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AUTISME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Wat is autisme?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Iemand met autisme is zo geboren.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Dokters noemen het een stoornis in de ontwikkeling. Het is geen ziekte.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Mensen met autisme doen soms dingen die anderen </w:t>
      </w:r>
      <w:r w:rsidDel="00000000" w:rsidR="00000000" w:rsidRPr="00000000">
        <w:rPr>
          <w:rtl w:val="0"/>
        </w:rPr>
        <w:t xml:space="preserve">raar</w:t>
      </w:r>
      <w:r w:rsidDel="00000000" w:rsidR="00000000" w:rsidRPr="00000000">
        <w:rPr>
          <w:rtl w:val="0"/>
        </w:rPr>
        <w:t xml:space="preserve"> vinden( bvb. heen en weer bewegen, foto’s maken van kleine voorwerpen, niet veel babbelen, rare dingen verzamelen, spullen op volgorde leggen, …)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Iedere persoon is anders. Ook iedere persoon met autisme is anders!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Er zijn wel kenmerken of eigenschappen die veel mensen met autisme hebben.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Maar twee mensen met autisme kunnen toch heel erg verschillen.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Niet iedereen is zoals in films of series.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Hoe herken je autisme?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Er zijn handige en vervelende kenmerken.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Daarom noemen sommigen autisme een handicap. Anderen zien autisme als een </w:t>
      </w:r>
      <w:r w:rsidDel="00000000" w:rsidR="00000000" w:rsidRPr="00000000">
        <w:rPr>
          <w:rtl w:val="0"/>
        </w:rPr>
        <w:t xml:space="preserve">superkracht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Welke zijn jouw superkrachten? Iedereen is ergens goed in!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Kenmerken die vaak handig zijn: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goed details kunnen opmerken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zich goed kunnen concentreren, veel aandacht hebben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creatief zijn (unieke oplossingen bedenken, schilderen, muziek maken, …)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Kenmerken die vaak vervelend zijn: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moeilijk kunnen omgaan met mensen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moeilijk begrijpen hoe anderen denken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snel erg moe zijn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Sommige kenmerken zijn soms handig en soms vervelend: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gevoelig zijn voor prikkels</w:t>
      </w:r>
      <w:r w:rsidDel="00000000" w:rsidR="00000000" w:rsidRPr="00000000">
        <w:rPr>
          <w:rtl w:val="0"/>
        </w:rPr>
        <w:t xml:space="preserve"> (alles wat je ziet, hoort, ruikt, voelt …)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obsessies hebben (vb. heel erg bezig zijn met werk of een hobby)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→ Waarvoor kan dit handig zijn?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→ Waarvoor kan dit vervelend zijn?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Hoe krijg je autisme?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Dokters kennen de oorzaak nog niet.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Autisme is wel erfelijk. Heeft een moeder of vader autisme? Dan kan die de stoornis doorgeven aan een kind.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left"/>
      <w:rPr/>
    </w:pPr>
    <w:r w:rsidDel="00000000" w:rsidR="00000000" w:rsidRPr="00000000">
      <w:rPr/>
      <w:drawing>
        <wp:inline distB="114300" distT="114300" distL="114300" distR="114300">
          <wp:extent cx="1566863" cy="64605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460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